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التعداد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السكاني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دىسية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تعتمدها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لتلقين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وروادها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بتحضير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ومشاركتها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المطروحة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السكاني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التعداد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السكاني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مجددا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جديدا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لطالما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ننتفع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نطرحه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ونتشاركه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فالأمر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بالإحصاء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بتحضيرها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سنبدأها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كالمعتاد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بفقرة</w:t>
      </w:r>
      <w:r w:rsidDel="00000000" w:rsidR="00000000" w:rsidRPr="00000000">
        <w:rPr>
          <w:rtl w:val="1"/>
        </w:rPr>
        <w:t xml:space="preserve">…….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اذاعة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مدرسية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التعداد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السكاني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قصيرة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لأنفسنا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ولمجتمعنا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ودولتنا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إخصاء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نحظى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المعيشة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يلزمنا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لطلابنا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بفقرة</w:t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التعداد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السكاني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ومعلمات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وزملاء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وزميلات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قواهم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مقبلين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أوصانا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ونبيه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هيؤوا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بالإحصاء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أعدادنا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كاني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تقريبا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شرائح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وأبنائه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درسية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وأهدافها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كلمة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الصباح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التعداد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السكان</w:t>
      </w:r>
      <w:r w:rsidDel="00000000" w:rsidR="00000000" w:rsidRPr="00000000">
        <w:rPr>
          <w:b w:val="1"/>
          <w:rtl w:val="1"/>
        </w:rPr>
        <w:t xml:space="preserve"> 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أساتذتنا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الحاضرين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وينفع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يسلكه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وامتثال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نتدبر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رشدا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ونتعاون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وننصر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وتقسيمها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وتقسيم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المنفعة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وكبيرة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التقسيم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العادل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وتوزعهم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أماكنهم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وقراهم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بمصطلح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وموظفيها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أفرادها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وختاما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أشكر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وبركانه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